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B520" w14:textId="77777777" w:rsidR="006105F6" w:rsidRPr="00D37009" w:rsidRDefault="006105F6" w:rsidP="001B402B">
      <w:pPr>
        <w:spacing w:line="276" w:lineRule="auto"/>
        <w:jc w:val="both"/>
        <w:rPr>
          <w:rFonts w:ascii="Helvetica" w:hAnsi="Helvetica" w:cs="Helvetica"/>
          <w:b/>
          <w:bCs/>
          <w:color w:val="333333"/>
          <w:sz w:val="2"/>
          <w:szCs w:val="2"/>
          <w:shd w:val="clear" w:color="auto" w:fill="FFFFFF"/>
        </w:rPr>
      </w:pPr>
    </w:p>
    <w:p w14:paraId="1AC406D4" w14:textId="77777777" w:rsidR="0037092E" w:rsidRPr="00116FEF" w:rsidRDefault="0037092E" w:rsidP="0037092E">
      <w:pPr>
        <w:spacing w:line="276" w:lineRule="auto"/>
        <w:jc w:val="both"/>
        <w:rPr>
          <w:rFonts w:ascii="Helvetica" w:hAnsi="Helvetica" w:cs="Helvetica"/>
          <w:b/>
          <w:bCs/>
          <w:color w:val="333333"/>
          <w:sz w:val="30"/>
          <w:szCs w:val="30"/>
          <w:shd w:val="clear" w:color="auto" w:fill="FFFFFF"/>
        </w:rPr>
      </w:pPr>
      <w:r w:rsidRPr="00116FEF">
        <w:rPr>
          <w:rFonts w:ascii="Helvetica" w:hAnsi="Helvetica" w:cs="Helvetica"/>
          <w:b/>
          <w:bCs/>
          <w:color w:val="333333"/>
          <w:sz w:val="30"/>
          <w:szCs w:val="30"/>
          <w:shd w:val="clear" w:color="auto" w:fill="FFFFFF"/>
        </w:rPr>
        <w:t>CENTRO PIACENTINIANO, NUOVA LUCE PER I MONUMENTI DEL CUORE DI BERGAMO</w:t>
      </w:r>
    </w:p>
    <w:p w14:paraId="6D46A524" w14:textId="5F281AF5" w:rsidR="0037092E" w:rsidRPr="007D0F91" w:rsidRDefault="0037092E" w:rsidP="0037092E">
      <w:pPr>
        <w:spacing w:line="276" w:lineRule="auto"/>
        <w:jc w:val="both"/>
        <w:rPr>
          <w:rFonts w:ascii="Helvetica" w:hAnsi="Helvetica" w:cs="Helvetica"/>
          <w:i/>
          <w:iCs/>
          <w:color w:val="333333"/>
          <w:sz w:val="32"/>
          <w:szCs w:val="32"/>
          <w:shd w:val="clear" w:color="auto" w:fill="FFFFFF"/>
        </w:rPr>
      </w:pPr>
      <w:r w:rsidRPr="00116FEF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Con l’intervento alla Torre dei Caduti, Telmotor completa il progetto di riqualificazione del sistema di illuminazione del centro di Bergamo</w:t>
      </w:r>
      <w:r>
        <w:rPr>
          <w:rFonts w:ascii="Helvetica" w:hAnsi="Helvetica" w:cs="Helvetica"/>
          <w:i/>
          <w:iCs/>
          <w:color w:val="333333"/>
          <w:sz w:val="32"/>
          <w:szCs w:val="32"/>
          <w:shd w:val="clear" w:color="auto" w:fill="FFFFFF"/>
        </w:rPr>
        <w:t xml:space="preserve">. </w:t>
      </w:r>
    </w:p>
    <w:p w14:paraId="5C818DD1" w14:textId="77777777" w:rsidR="00C10B26" w:rsidRDefault="0037092E" w:rsidP="0037092E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00592D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Bergamo, </w:t>
      </w:r>
      <w:r>
        <w:rPr>
          <w:rFonts w:ascii="Helvetica" w:hAnsi="Helvetica" w:cs="Helvetica"/>
          <w:b/>
          <w:bCs/>
          <w:color w:val="333333"/>
          <w:shd w:val="clear" w:color="auto" w:fill="FFFFFF"/>
        </w:rPr>
        <w:t>marzo</w:t>
      </w:r>
      <w:r w:rsidRPr="0000592D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 2023 – </w:t>
      </w:r>
      <w:r>
        <w:rPr>
          <w:rFonts w:ascii="Helvetica" w:hAnsi="Helvetica" w:cs="Helvetica"/>
          <w:color w:val="333333"/>
          <w:shd w:val="clear" w:color="auto" w:fill="FFFFFF"/>
        </w:rPr>
        <w:t xml:space="preserve">In occasione dell’importante appuntamento di </w:t>
      </w:r>
      <w:r w:rsidRPr="002129F4">
        <w:rPr>
          <w:rFonts w:ascii="Helvetica" w:hAnsi="Helvetica" w:cs="Helvetica"/>
          <w:color w:val="333333"/>
          <w:shd w:val="clear" w:color="auto" w:fill="FFFFFF"/>
        </w:rPr>
        <w:t>Bergamo e Brescia Capitale della Cultura 2023</w:t>
      </w:r>
      <w:r>
        <w:rPr>
          <w:rFonts w:ascii="Helvetica" w:hAnsi="Helvetica" w:cs="Helvetica"/>
          <w:color w:val="333333"/>
          <w:shd w:val="clear" w:color="auto" w:fill="FFFFFF"/>
        </w:rPr>
        <w:t>, t</w:t>
      </w:r>
      <w:r w:rsidRPr="002129F4">
        <w:rPr>
          <w:rFonts w:ascii="Helvetica" w:hAnsi="Helvetica" w:cs="Helvetica"/>
          <w:color w:val="333333"/>
          <w:shd w:val="clear" w:color="auto" w:fill="FFFFFF"/>
        </w:rPr>
        <w:t xml:space="preserve">utto il centro di Bergamo si </w:t>
      </w:r>
      <w:r>
        <w:rPr>
          <w:rFonts w:ascii="Helvetica" w:hAnsi="Helvetica" w:cs="Helvetica"/>
          <w:color w:val="333333"/>
          <w:shd w:val="clear" w:color="auto" w:fill="FFFFFF"/>
        </w:rPr>
        <w:t>è rifatto</w:t>
      </w:r>
      <w:r w:rsidRPr="002129F4">
        <w:rPr>
          <w:rFonts w:ascii="Helvetica" w:hAnsi="Helvetica" w:cs="Helvetica"/>
          <w:color w:val="333333"/>
          <w:shd w:val="clear" w:color="auto" w:fill="FFFFFF"/>
        </w:rPr>
        <w:t xml:space="preserve"> il look</w:t>
      </w:r>
      <w:r>
        <w:rPr>
          <w:rFonts w:ascii="Helvetica" w:hAnsi="Helvetica" w:cs="Helvetica"/>
          <w:color w:val="333333"/>
          <w:shd w:val="clear" w:color="auto" w:fill="FFFFFF"/>
        </w:rPr>
        <w:t xml:space="preserve">: riqualificazione delle </w:t>
      </w:r>
      <w:r w:rsidRPr="002129F4">
        <w:rPr>
          <w:rFonts w:ascii="Helvetica" w:hAnsi="Helvetica" w:cs="Helvetica"/>
          <w:color w:val="333333"/>
          <w:shd w:val="clear" w:color="auto" w:fill="FFFFFF"/>
        </w:rPr>
        <w:t xml:space="preserve">pavimentazioni e aiuole tra piazza Matteotti e il Sentierone, </w:t>
      </w:r>
      <w:r>
        <w:rPr>
          <w:rFonts w:ascii="Helvetica" w:hAnsi="Helvetica" w:cs="Helvetica"/>
          <w:color w:val="333333"/>
          <w:shd w:val="clear" w:color="auto" w:fill="FFFFFF"/>
        </w:rPr>
        <w:t>risistemazione del</w:t>
      </w:r>
      <w:r w:rsidRPr="002129F4">
        <w:rPr>
          <w:rFonts w:ascii="Helvetica" w:hAnsi="Helvetica" w:cs="Helvetica"/>
          <w:color w:val="333333"/>
          <w:shd w:val="clear" w:color="auto" w:fill="FFFFFF"/>
        </w:rPr>
        <w:t>l’ex albergo Diurno e di piazza Dante</w:t>
      </w:r>
      <w:r>
        <w:rPr>
          <w:rFonts w:ascii="Helvetica" w:hAnsi="Helvetica" w:cs="Helvetica"/>
          <w:color w:val="333333"/>
          <w:shd w:val="clear" w:color="auto" w:fill="FFFFFF"/>
        </w:rPr>
        <w:t xml:space="preserve"> e introduzione di </w:t>
      </w:r>
      <w:r w:rsidRPr="002129F4">
        <w:rPr>
          <w:rFonts w:ascii="Helvetica" w:hAnsi="Helvetica" w:cs="Helvetica"/>
          <w:color w:val="333333"/>
          <w:shd w:val="clear" w:color="auto" w:fill="FFFFFF"/>
        </w:rPr>
        <w:t xml:space="preserve">un </w:t>
      </w:r>
      <w:r w:rsidRPr="002129F4">
        <w:rPr>
          <w:rFonts w:ascii="Helvetica" w:hAnsi="Helvetica" w:cs="Helvetica"/>
          <w:b/>
          <w:bCs/>
          <w:color w:val="333333"/>
          <w:shd w:val="clear" w:color="auto" w:fill="FFFFFF"/>
        </w:rPr>
        <w:t>nuovo sistema di illuminazione</w:t>
      </w:r>
      <w:r>
        <w:rPr>
          <w:rFonts w:ascii="Helvetica" w:hAnsi="Helvetica" w:cs="Helvetica"/>
          <w:color w:val="333333"/>
          <w:shd w:val="clear" w:color="auto" w:fill="FFFFFF"/>
        </w:rPr>
        <w:t>, progettato</w:t>
      </w:r>
      <w:r w:rsidRPr="002129F4">
        <w:rPr>
          <w:rFonts w:ascii="Helvetica" w:hAnsi="Helvetica" w:cs="Helvetica"/>
          <w:color w:val="333333"/>
          <w:shd w:val="clear" w:color="auto" w:fill="FFFFFF"/>
        </w:rPr>
        <w:t xml:space="preserve"> per valorizzare al meglio i </w:t>
      </w:r>
      <w:r w:rsidRPr="002129F4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monumenti del centro </w:t>
      </w:r>
      <w:proofErr w:type="spellStart"/>
      <w:r w:rsidRPr="002129F4">
        <w:rPr>
          <w:rFonts w:ascii="Helvetica" w:hAnsi="Helvetica" w:cs="Helvetica"/>
          <w:b/>
          <w:bCs/>
          <w:color w:val="333333"/>
          <w:shd w:val="clear" w:color="auto" w:fill="FFFFFF"/>
        </w:rPr>
        <w:t>Piacentiniano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, simbolo storico e centro nevralgico della città.</w:t>
      </w:r>
    </w:p>
    <w:p w14:paraId="4A3A43C6" w14:textId="712A795E" w:rsidR="0037092E" w:rsidRDefault="0037092E" w:rsidP="0037092E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hd w:val="clear" w:color="auto" w:fill="FFFFFF"/>
        </w:rPr>
        <w:drawing>
          <wp:inline distT="0" distB="0" distL="0" distR="0" wp14:anchorId="313C8141" wp14:editId="1993420F">
            <wp:extent cx="6119271" cy="3744142"/>
            <wp:effectExtent l="0" t="0" r="0" b="8890"/>
            <wp:docPr id="3" name="Immagine 3" descr="Immagine che contiene esterni, via, strisce pedonal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esterni, via, strisce pedonali&#10;&#10;Descrizione generata automaticamente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202" b="5014"/>
                    <a:stretch/>
                  </pic:blipFill>
                  <pic:spPr bwMode="auto">
                    <a:xfrm>
                      <a:off x="0" y="0"/>
                      <a:ext cx="6120130" cy="3744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6D9C6" w14:textId="2371C173" w:rsidR="0037092E" w:rsidRDefault="0037092E" w:rsidP="0037092E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Per il progetto illuminotecnico, il </w:t>
      </w:r>
      <w:r w:rsidRPr="003667EA">
        <w:rPr>
          <w:rFonts w:ascii="Helvetica" w:hAnsi="Helvetica" w:cs="Helvetica"/>
          <w:b/>
          <w:bCs/>
          <w:color w:val="333333"/>
          <w:shd w:val="clear" w:color="auto" w:fill="FFFFFF"/>
        </w:rPr>
        <w:t>Comune di Bergamo</w:t>
      </w:r>
      <w:r>
        <w:rPr>
          <w:rFonts w:ascii="Helvetica" w:hAnsi="Helvetica" w:cs="Helvetica"/>
          <w:color w:val="333333"/>
          <w:shd w:val="clear" w:color="auto" w:fill="FFFFFF"/>
        </w:rPr>
        <w:t xml:space="preserve"> si è rivolto a </w:t>
      </w:r>
      <w:hyperlink r:id="rId9" w:history="1">
        <w:r w:rsidRPr="000D0BC4">
          <w:rPr>
            <w:rStyle w:val="Collegamentoipertestuale"/>
            <w:rFonts w:ascii="Helvetica" w:hAnsi="Helvetica" w:cs="Helvetica"/>
            <w:b/>
            <w:bCs/>
            <w:shd w:val="clear" w:color="auto" w:fill="FFFFFF"/>
          </w:rPr>
          <w:t>Telmotor</w:t>
        </w:r>
      </w:hyperlink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 - player industriale che offre soluzioni altamente specializzate per i settori illuminazione, automazione industriale ed energia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, </w:t>
      </w:r>
      <w:r w:rsidRPr="0000592D">
        <w:rPr>
          <w:rFonts w:ascii="Helvetica" w:hAnsi="Helvetica" w:cs="Helvetica"/>
          <w:color w:val="333333"/>
          <w:shd w:val="clear" w:color="auto" w:fill="FFFFFF"/>
        </w:rPr>
        <w:t>fornitore di consulenza integrata per il mondo dell’industria, infrastrutture e terziario</w:t>
      </w:r>
      <w:r>
        <w:rPr>
          <w:rFonts w:ascii="Helvetica" w:hAnsi="Helvetica" w:cs="Helvetica"/>
          <w:color w:val="333333"/>
          <w:shd w:val="clear" w:color="auto" w:fill="FFFFFF"/>
        </w:rPr>
        <w:t xml:space="preserve">. </w:t>
      </w:r>
    </w:p>
    <w:p w14:paraId="617E99A9" w14:textId="55261BC5" w:rsidR="007974CD" w:rsidRDefault="0037092E" w:rsidP="0037092E">
      <w:pPr>
        <w:spacing w:line="276" w:lineRule="auto"/>
        <w:jc w:val="both"/>
        <w:rPr>
          <w:rFonts w:ascii="Helvetica" w:hAnsi="Helvetica" w:cs="Helvetica"/>
          <w:i/>
          <w:iCs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L’obiettivo del progetto, sviluppato da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ll’azienda </w:t>
      </w:r>
      <w:r w:rsidR="00C10B26">
        <w:rPr>
          <w:rFonts w:ascii="Helvetica" w:hAnsi="Helvetica" w:cs="Helvetica"/>
          <w:color w:val="333333"/>
          <w:shd w:val="clear" w:color="auto" w:fill="FFFFFF"/>
        </w:rPr>
        <w:t>insieme a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6C024F">
        <w:rPr>
          <w:rFonts w:ascii="Helvetica" w:hAnsi="Helvetica" w:cs="Helvetica"/>
          <w:b/>
          <w:bCs/>
          <w:color w:val="333333"/>
          <w:shd w:val="clear" w:color="auto" w:fill="FFFFFF"/>
        </w:rPr>
        <w:t>CN10 architetti</w:t>
      </w:r>
      <w:r>
        <w:rPr>
          <w:rFonts w:ascii="Helvetica" w:hAnsi="Helvetica" w:cs="Helvetica"/>
          <w:color w:val="333333"/>
          <w:shd w:val="clear" w:color="auto" w:fill="FFFFFF"/>
        </w:rPr>
        <w:t xml:space="preserve">, studio di architettura della provincia di Bergamo che </w:t>
      </w:r>
      <w:r w:rsidRPr="006C024F">
        <w:rPr>
          <w:rFonts w:ascii="Helvetica" w:hAnsi="Helvetica" w:cs="Helvetica"/>
          <w:color w:val="333333"/>
          <w:shd w:val="clear" w:color="auto" w:fill="FFFFFF"/>
        </w:rPr>
        <w:t>si occupa di progettazione architettonica e recupero del patrimonio storico</w:t>
      </w:r>
      <w:r w:rsidR="007974CD">
        <w:rPr>
          <w:rFonts w:ascii="Helvetica" w:hAnsi="Helvetica" w:cs="Helvetica"/>
          <w:color w:val="333333"/>
          <w:shd w:val="clear" w:color="auto" w:fill="FFFFFF"/>
        </w:rPr>
        <w:t>,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6E5555">
        <w:rPr>
          <w:rFonts w:ascii="Helvetica" w:hAnsi="Helvetica" w:cs="Helvetica"/>
          <w:color w:val="333333"/>
          <w:shd w:val="clear" w:color="auto" w:fill="FFFFFF"/>
        </w:rPr>
        <w:t xml:space="preserve">è stato di </w:t>
      </w:r>
      <w:r w:rsidRPr="002129F4">
        <w:rPr>
          <w:rFonts w:ascii="Helvetica" w:hAnsi="Helvetica" w:cs="Helvetica"/>
          <w:color w:val="333333"/>
          <w:shd w:val="clear" w:color="auto" w:fill="FFFFFF"/>
        </w:rPr>
        <w:t>estendere a</w:t>
      </w:r>
      <w:r w:rsidRPr="007974CD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 tutti i monumenti e edifici pubblici presenti nei lotti di riqualificazione un sistema di illuminazione omogeneo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>.</w:t>
      </w:r>
    </w:p>
    <w:p w14:paraId="111D486A" w14:textId="5827B8DC" w:rsidR="0037092E" w:rsidRDefault="0037092E" w:rsidP="0037092E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Come </w:t>
      </w:r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spiega </w:t>
      </w:r>
      <w:r w:rsidRPr="0000592D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Alessandro Vaglietti, Responsabile </w:t>
      </w:r>
      <w:proofErr w:type="spellStart"/>
      <w:r w:rsidRPr="0000592D">
        <w:rPr>
          <w:rFonts w:ascii="Helvetica" w:hAnsi="Helvetica" w:cs="Helvetica"/>
          <w:b/>
          <w:bCs/>
          <w:color w:val="333333"/>
          <w:shd w:val="clear" w:color="auto" w:fill="FFFFFF"/>
        </w:rPr>
        <w:t>Energy&amp;Lighting</w:t>
      </w:r>
      <w:proofErr w:type="spellEnd"/>
      <w:r w:rsidRPr="0000592D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 Solutions di Telmotor</w:t>
      </w:r>
      <w:r>
        <w:rPr>
          <w:rFonts w:ascii="Helvetica" w:hAnsi="Helvetica" w:cs="Helvetica"/>
          <w:b/>
          <w:bCs/>
          <w:color w:val="333333"/>
          <w:shd w:val="clear" w:color="auto" w:fill="FFFFFF"/>
        </w:rPr>
        <w:t>: “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Il concetto alla base </w:t>
      </w:r>
      <w:r w:rsidR="00C10B26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della volontà dell’Amministrazione Comunale e </w:t>
      </w:r>
      <w:r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del nostro intervento 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è </w:t>
      </w:r>
      <w:r w:rsidRPr="00A66900">
        <w:rPr>
          <w:rFonts w:ascii="Helvetica" w:hAnsi="Helvetica" w:cs="Helvetica"/>
          <w:i/>
          <w:iCs/>
          <w:color w:val="333333"/>
          <w:shd w:val="clear" w:color="auto" w:fill="FFFFFF"/>
        </w:rPr>
        <w:t>stato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lastRenderedPageBreak/>
        <w:t xml:space="preserve">unificare l’illuminazione, liberando gli edifici e i monumenti da elementi </w:t>
      </w:r>
      <w:r>
        <w:rPr>
          <w:rFonts w:ascii="Helvetica" w:hAnsi="Helvetica" w:cs="Helvetica"/>
          <w:i/>
          <w:iCs/>
          <w:color w:val="333333"/>
          <w:shd w:val="clear" w:color="auto" w:fill="FFFFFF"/>
        </w:rPr>
        <w:t>illuminotecnici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invasivi</w:t>
      </w:r>
      <w:r w:rsidR="007974CD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e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concentrando in pochi punti le sorgenti luminose</w:t>
      </w:r>
      <w:r w:rsidRPr="00A66900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per esaltare i</w:t>
      </w:r>
      <w:r w:rsidRPr="002129F4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monument</w:t>
      </w:r>
      <w:r w:rsidRPr="00A66900">
        <w:rPr>
          <w:rFonts w:ascii="Helvetica" w:hAnsi="Helvetica" w:cs="Helvetica"/>
          <w:i/>
          <w:iCs/>
          <w:color w:val="333333"/>
          <w:shd w:val="clear" w:color="auto" w:fill="FFFFFF"/>
        </w:rPr>
        <w:t>i e le architetture</w:t>
      </w:r>
      <w:r>
        <w:rPr>
          <w:rFonts w:ascii="Helvetica" w:hAnsi="Helvetica" w:cs="Helvetica"/>
          <w:i/>
          <w:iCs/>
          <w:color w:val="333333"/>
          <w:shd w:val="clear" w:color="auto" w:fill="FFFFFF"/>
        </w:rPr>
        <w:t>, come nel caso della Torre dei Caduti.</w:t>
      </w:r>
      <w:r w:rsidR="007974CD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Abbiamo operato puntando a m</w:t>
      </w:r>
      <w:r>
        <w:rPr>
          <w:rFonts w:ascii="Helvetica" w:hAnsi="Helvetica" w:cs="Helvetica"/>
          <w:i/>
          <w:iCs/>
          <w:color w:val="333333"/>
          <w:shd w:val="clear" w:color="auto" w:fill="FFFFFF"/>
        </w:rPr>
        <w:t>assima funzionalità, estetica, fruibilità di spazi e monumenti in notturna e</w:t>
      </w:r>
      <w:r w:rsidR="007974CD"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 integrato i diversi lotti del Centro con </w:t>
      </w:r>
      <w:r>
        <w:rPr>
          <w:rFonts w:ascii="Helvetica" w:hAnsi="Helvetica" w:cs="Helvetica"/>
          <w:i/>
          <w:iCs/>
          <w:color w:val="333333"/>
          <w:shd w:val="clear" w:color="auto" w:fill="FFFFFF"/>
        </w:rPr>
        <w:t xml:space="preserve">un percorso di illuminazione a consumo energetico ridotto”. </w:t>
      </w:r>
    </w:p>
    <w:p w14:paraId="7A562941" w14:textId="647A70F4" w:rsidR="00931C25" w:rsidRDefault="0037092E" w:rsidP="00931C25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Il progetto di illuminazione, sviluppato </w:t>
      </w:r>
      <w:r w:rsidR="007974CD">
        <w:rPr>
          <w:rFonts w:ascii="Helvetica" w:hAnsi="Helvetica" w:cs="Helvetica"/>
          <w:color w:val="333333"/>
          <w:shd w:val="clear" w:color="auto" w:fill="FFFFFF"/>
        </w:rPr>
        <w:t>lungo i</w:t>
      </w:r>
      <w:r>
        <w:rPr>
          <w:rFonts w:ascii="Helvetica" w:hAnsi="Helvetica" w:cs="Helvetica"/>
          <w:color w:val="333333"/>
          <w:shd w:val="clear" w:color="auto" w:fill="FFFFFF"/>
        </w:rPr>
        <w:t xml:space="preserve"> diversi interventi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 di riqualificazione</w:t>
      </w:r>
      <w:r>
        <w:rPr>
          <w:rFonts w:ascii="Helvetica" w:hAnsi="Helvetica" w:cs="Helvetica"/>
          <w:color w:val="333333"/>
          <w:shd w:val="clear" w:color="auto" w:fill="FFFFFF"/>
        </w:rPr>
        <w:t xml:space="preserve">, ha riguardato tutte le aree del Centro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Piacentiniano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e dunque Piazza Donizetti, i Camminamenti del Sentierone, Palazzo Frizzoni, Teatro Donizetti, Palazzo di Giustizia, Palazzo del Comune, Chiesa dei Santi, Monumento Donizetti</w:t>
      </w:r>
      <w:r w:rsidR="00931C25">
        <w:rPr>
          <w:rFonts w:ascii="Helvetica" w:hAnsi="Helvetica" w:cs="Helvetica"/>
          <w:color w:val="333333"/>
          <w:shd w:val="clear" w:color="auto" w:fill="FFFFFF"/>
        </w:rPr>
        <w:t>, Piazza Dante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. </w:t>
      </w:r>
    </w:p>
    <w:p w14:paraId="0C1438C6" w14:textId="446E5EF4" w:rsidR="00931C25" w:rsidRDefault="00931C25" w:rsidP="00931C25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7974CD">
        <w:rPr>
          <w:rFonts w:ascii="Helvetica" w:hAnsi="Helvetica" w:cs="Helvetica"/>
          <w:b/>
          <w:bCs/>
          <w:color w:val="333333"/>
          <w:shd w:val="clear" w:color="auto" w:fill="FFFFFF"/>
        </w:rPr>
        <w:t>Per la Torre dei Caduti</w:t>
      </w:r>
      <w:r>
        <w:rPr>
          <w:rFonts w:ascii="Helvetica" w:hAnsi="Helvetica" w:cs="Helvetica"/>
          <w:color w:val="333333"/>
          <w:shd w:val="clear" w:color="auto" w:fill="FFFFFF"/>
        </w:rPr>
        <w:t>, l’ultimo degli interventi, la scelta è ricaduta sui corpi illuminanti</w:t>
      </w:r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 xml:space="preserve">Lumen </w:t>
      </w:r>
      <w:proofErr w:type="spellStart"/>
      <w:r w:rsidR="00DF0F75"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>p</w:t>
      </w:r>
      <w:r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>ulse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,</w:t>
      </w:r>
      <w:r w:rsidRPr="00572ED3">
        <w:rPr>
          <w:rFonts w:ascii="Helvetica" w:hAnsi="Helvetica" w:cs="Helvetica"/>
          <w:color w:val="333333"/>
          <w:shd w:val="clear" w:color="auto" w:fill="FFFFFF"/>
        </w:rPr>
        <w:t xml:space="preserve"> che permettono</w:t>
      </w:r>
      <w:r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 </w:t>
      </w:r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posizionamento e puntamento efficace grazie al doppio snodo. </w:t>
      </w:r>
      <w:r>
        <w:rPr>
          <w:rFonts w:ascii="Helvetica" w:hAnsi="Helvetica" w:cs="Helvetica"/>
          <w:color w:val="333333"/>
          <w:shd w:val="clear" w:color="auto" w:fill="FFFFFF"/>
        </w:rPr>
        <w:t>Installati su pali di 12 metri, equipaggiati</w:t>
      </w:r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 con ottiche di precisione e gradazioni di fascio tra </w:t>
      </w:r>
      <w:r w:rsidRPr="007D0F91">
        <w:rPr>
          <w:rFonts w:ascii="Helvetica" w:hAnsi="Helvetica" w:cs="Helvetica"/>
          <w:color w:val="333333"/>
          <w:shd w:val="clear" w:color="auto" w:fill="FFFFFF"/>
        </w:rPr>
        <w:t>4</w:t>
      </w:r>
      <w:r>
        <w:rPr>
          <w:rFonts w:ascii="Helvetica" w:hAnsi="Helvetica" w:cs="Helvetica"/>
          <w:color w:val="333333"/>
          <w:shd w:val="clear" w:color="auto" w:fill="FFFFFF"/>
        </w:rPr>
        <w:t>°</w:t>
      </w:r>
      <w:r w:rsidRPr="007D0F91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hd w:val="clear" w:color="auto" w:fill="FFFFFF"/>
        </w:rPr>
        <w:t>e</w:t>
      </w:r>
      <w:r w:rsidRPr="007D0F91">
        <w:rPr>
          <w:rFonts w:ascii="Helvetica" w:hAnsi="Helvetica" w:cs="Helvetica"/>
          <w:color w:val="333333"/>
          <w:shd w:val="clear" w:color="auto" w:fill="FFFFFF"/>
        </w:rPr>
        <w:t xml:space="preserve"> 6</w:t>
      </w:r>
      <w:r>
        <w:rPr>
          <w:rFonts w:ascii="Helvetica" w:hAnsi="Helvetica" w:cs="Helvetica"/>
          <w:color w:val="333333"/>
          <w:shd w:val="clear" w:color="auto" w:fill="FFFFFF"/>
        </w:rPr>
        <w:t xml:space="preserve">°, permettono </w:t>
      </w:r>
      <w:r w:rsidRPr="0000592D">
        <w:rPr>
          <w:rFonts w:ascii="Helvetica" w:hAnsi="Helvetica" w:cs="Helvetica"/>
          <w:color w:val="333333"/>
          <w:shd w:val="clear" w:color="auto" w:fill="FFFFFF"/>
        </w:rPr>
        <w:t>di evidenziare specifiche sezioni architettoniche</w:t>
      </w:r>
      <w:r>
        <w:rPr>
          <w:rFonts w:ascii="Helvetica" w:hAnsi="Helvetica" w:cs="Helvetica"/>
          <w:color w:val="333333"/>
          <w:shd w:val="clear" w:color="auto" w:fill="FFFFFF"/>
        </w:rPr>
        <w:t xml:space="preserve"> del monumento simbolo di Bergamo</w:t>
      </w:r>
      <w:r w:rsidRPr="0000592D">
        <w:rPr>
          <w:rFonts w:ascii="Helvetica" w:hAnsi="Helvetica" w:cs="Helvetica"/>
          <w:color w:val="333333"/>
          <w:shd w:val="clear" w:color="auto" w:fill="FFFFFF"/>
        </w:rPr>
        <w:t>. Tutti i proiettori garantiscono un indice di resa cromatica RA 90+</w:t>
      </w:r>
      <w:r>
        <w:rPr>
          <w:rFonts w:ascii="Helvetica" w:hAnsi="Helvetica" w:cs="Helvetica"/>
          <w:color w:val="333333"/>
          <w:shd w:val="clear" w:color="auto" w:fill="FFFFFF"/>
        </w:rPr>
        <w:t xml:space="preserve"> e</w:t>
      </w:r>
      <w:r w:rsidRPr="0000592D">
        <w:rPr>
          <w:rFonts w:ascii="Helvetica" w:hAnsi="Helvetica" w:cs="Helvetica"/>
          <w:color w:val="333333"/>
          <w:shd w:val="clear" w:color="auto" w:fill="FFFFFF"/>
        </w:rPr>
        <w:t xml:space="preserve"> stabilità di colore</w:t>
      </w:r>
      <w:r>
        <w:rPr>
          <w:rFonts w:ascii="Helvetica" w:hAnsi="Helvetica" w:cs="Helvetica"/>
          <w:color w:val="333333"/>
          <w:shd w:val="clear" w:color="auto" w:fill="FFFFFF"/>
        </w:rPr>
        <w:t xml:space="preserve">. Il sistema di gestione integrato permette programmazione e </w:t>
      </w:r>
      <w:r w:rsidRPr="007D0F91">
        <w:rPr>
          <w:rFonts w:ascii="Helvetica" w:hAnsi="Helvetica" w:cs="Helvetica"/>
          <w:color w:val="333333"/>
          <w:shd w:val="clear" w:color="auto" w:fill="FFFFFF"/>
        </w:rPr>
        <w:t xml:space="preserve">regolazione del flusso luminoso </w:t>
      </w:r>
      <w:r>
        <w:rPr>
          <w:rFonts w:ascii="Helvetica" w:hAnsi="Helvetica" w:cs="Helvetica"/>
          <w:color w:val="333333"/>
          <w:shd w:val="clear" w:color="auto" w:fill="FFFFFF"/>
        </w:rPr>
        <w:t>rispondendo anche a</w:t>
      </w:r>
      <w:r w:rsidR="00C10B26">
        <w:rPr>
          <w:rFonts w:ascii="Helvetica" w:hAnsi="Helvetica" w:cs="Helvetica"/>
          <w:color w:val="333333"/>
          <w:shd w:val="clear" w:color="auto" w:fill="FFFFFF"/>
        </w:rPr>
        <w:t>lla richiesta di</w:t>
      </w:r>
      <w:r>
        <w:rPr>
          <w:rFonts w:ascii="Helvetica" w:hAnsi="Helvetica" w:cs="Helvetica"/>
          <w:color w:val="333333"/>
          <w:shd w:val="clear" w:color="auto" w:fill="FFFFFF"/>
        </w:rPr>
        <w:t xml:space="preserve"> riduzione di consumi energetici. </w:t>
      </w:r>
    </w:p>
    <w:p w14:paraId="2B6FC8ED" w14:textId="45576D70" w:rsidR="0037092E" w:rsidRDefault="00116FEF" w:rsidP="0037092E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hd w:val="clear" w:color="auto" w:fill="FFFFFF"/>
        </w:rPr>
        <w:drawing>
          <wp:inline distT="0" distB="0" distL="0" distR="0" wp14:anchorId="392DC363" wp14:editId="1E532E50">
            <wp:extent cx="6120130" cy="4079875"/>
            <wp:effectExtent l="0" t="0" r="0" b="0"/>
            <wp:docPr id="4" name="Immagine 4" descr="Immagine che contiene erba, esterni, percorso, v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erba, esterni, percorso, via&#10;&#10;Descrizione generata automaticamente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2462" w14:textId="3A538D32" w:rsidR="00931C25" w:rsidRPr="006E5555" w:rsidRDefault="00931C25" w:rsidP="00931C25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931C25">
        <w:rPr>
          <w:rFonts w:ascii="Helvetica" w:hAnsi="Helvetica" w:cs="Helvetica"/>
          <w:color w:val="333333"/>
          <w:shd w:val="clear" w:color="auto" w:fill="FFFFFF"/>
        </w:rPr>
        <w:t xml:space="preserve">Per Piazza Donizetti e i nuovi camminamenti del Sentierone </w:t>
      </w:r>
      <w:r>
        <w:rPr>
          <w:rFonts w:ascii="Helvetica" w:hAnsi="Helvetica" w:cs="Helvetica"/>
          <w:color w:val="333333"/>
          <w:shd w:val="clear" w:color="auto" w:fill="FFFFFF"/>
        </w:rPr>
        <w:t xml:space="preserve">sono stati posizionati </w:t>
      </w:r>
      <w:r w:rsidRPr="00931C25">
        <w:rPr>
          <w:rFonts w:ascii="Helvetica" w:hAnsi="Helvetica" w:cs="Helvetica"/>
          <w:color w:val="333333"/>
          <w:shd w:val="clear" w:color="auto" w:fill="FFFFFF"/>
        </w:rPr>
        <w:t>i corpi illuminanti EWO</w:t>
      </w:r>
      <w:r>
        <w:rPr>
          <w:rFonts w:ascii="Helvetica" w:hAnsi="Helvetica" w:cs="Helvetica"/>
          <w:color w:val="333333"/>
          <w:shd w:val="clear" w:color="auto" w:fill="FFFFFF"/>
        </w:rPr>
        <w:t>: l</w:t>
      </w:r>
      <w:r w:rsidRPr="00931C25">
        <w:rPr>
          <w:rFonts w:ascii="Helvetica" w:hAnsi="Helvetica" w:cs="Helvetica"/>
          <w:color w:val="333333"/>
          <w:shd w:val="clear" w:color="auto" w:fill="FFFFFF"/>
        </w:rPr>
        <w:t xml:space="preserve">’elemento alla base della tecnologia modulare selezionata sono le </w:t>
      </w:r>
      <w:r w:rsidRPr="003667EA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unità LED che permettono la realizzazione di soluzioni sostenibili </w:t>
      </w:r>
      <w:r w:rsidRPr="00931C25">
        <w:rPr>
          <w:rFonts w:ascii="Helvetica" w:hAnsi="Helvetica" w:cs="Helvetica"/>
          <w:color w:val="333333"/>
          <w:shd w:val="clear" w:color="auto" w:fill="FFFFFF"/>
        </w:rPr>
        <w:t xml:space="preserve">e a basso consumo energetico per il controllo </w:t>
      </w:r>
      <w:r w:rsidRPr="00931C25">
        <w:rPr>
          <w:rFonts w:ascii="Helvetica" w:hAnsi="Helvetica" w:cs="Helvetica"/>
          <w:color w:val="333333"/>
          <w:shd w:val="clear" w:color="auto" w:fill="FFFFFF"/>
        </w:rPr>
        <w:lastRenderedPageBreak/>
        <w:t>e la distribuzione della luce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. </w:t>
      </w:r>
      <w:r>
        <w:rPr>
          <w:rFonts w:ascii="Helvetica" w:hAnsi="Helvetica" w:cs="Helvetica"/>
          <w:color w:val="333333"/>
          <w:shd w:val="clear" w:color="auto" w:fill="FFFFFF"/>
        </w:rPr>
        <w:t>L’intervento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 in Piazza Dante,</w:t>
      </w:r>
      <w:r>
        <w:rPr>
          <w:rFonts w:ascii="Helvetica" w:hAnsi="Helvetica" w:cs="Helvetica"/>
          <w:color w:val="333333"/>
          <w:shd w:val="clear" w:color="auto" w:fill="FFFFFF"/>
        </w:rPr>
        <w:t xml:space="preserve"> completato a dicembre 2022, ha 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inoltre </w:t>
      </w:r>
      <w:r>
        <w:rPr>
          <w:rFonts w:ascii="Helvetica" w:hAnsi="Helvetica" w:cs="Helvetica"/>
          <w:color w:val="333333"/>
          <w:shd w:val="clear" w:color="auto" w:fill="FFFFFF"/>
        </w:rPr>
        <w:t>permesso il</w:t>
      </w:r>
      <w:r w:rsidRPr="00723604">
        <w:rPr>
          <w:rFonts w:ascii="Helvetica" w:hAnsi="Helvetica" w:cs="Helvetica"/>
          <w:color w:val="333333"/>
          <w:shd w:val="clear" w:color="auto" w:fill="FFFFFF"/>
        </w:rPr>
        <w:t xml:space="preserve"> ripristino del sistema di </w:t>
      </w:r>
      <w:r w:rsidRPr="007974CD">
        <w:rPr>
          <w:rFonts w:ascii="Helvetica" w:hAnsi="Helvetica" w:cs="Helvetica"/>
          <w:b/>
          <w:bCs/>
          <w:color w:val="333333"/>
          <w:shd w:val="clear" w:color="auto" w:fill="FFFFFF"/>
        </w:rPr>
        <w:t>illuminazione artistica</w:t>
      </w:r>
      <w:r w:rsidR="00C10B26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. </w:t>
      </w:r>
      <w:r w:rsidR="00C10B26" w:rsidRPr="00C10B26">
        <w:rPr>
          <w:rFonts w:ascii="Helvetica" w:hAnsi="Helvetica" w:cs="Helvetica"/>
          <w:color w:val="333333"/>
          <w:shd w:val="clear" w:color="auto" w:fill="FFFFFF"/>
        </w:rPr>
        <w:t>M</w:t>
      </w:r>
      <w:r w:rsidRPr="00C10B26">
        <w:rPr>
          <w:rFonts w:ascii="Helvetica" w:hAnsi="Helvetica" w:cs="Helvetica"/>
          <w:color w:val="333333"/>
          <w:shd w:val="clear" w:color="auto" w:fill="FFFFFF"/>
        </w:rPr>
        <w:t>o</w:t>
      </w:r>
      <w:r>
        <w:rPr>
          <w:rFonts w:ascii="Helvetica" w:hAnsi="Helvetica" w:cs="Helvetica"/>
          <w:color w:val="333333"/>
          <w:shd w:val="clear" w:color="auto" w:fill="FFFFFF"/>
        </w:rPr>
        <w:t xml:space="preserve">lto amato in città, prevede l’accensione differenziata degli impianti in occasione delle nascite che avvengono presso </w:t>
      </w:r>
      <w:r w:rsidRPr="00723604">
        <w:rPr>
          <w:rFonts w:ascii="Helvetica" w:hAnsi="Helvetica" w:cs="Helvetica"/>
          <w:color w:val="333333"/>
          <w:shd w:val="clear" w:color="auto" w:fill="FFFFFF"/>
        </w:rPr>
        <w:t>l’ospedale Papa Giovanni XXIII</w:t>
      </w:r>
      <w:r>
        <w:rPr>
          <w:rFonts w:ascii="Helvetica" w:hAnsi="Helvetica" w:cs="Helvetica"/>
          <w:color w:val="333333"/>
          <w:shd w:val="clear" w:color="auto" w:fill="FFFFFF"/>
        </w:rPr>
        <w:t xml:space="preserve">. </w:t>
      </w:r>
    </w:p>
    <w:p w14:paraId="092F5493" w14:textId="74AD7540" w:rsidR="003667EA" w:rsidRDefault="0037092E" w:rsidP="003667EA">
      <w:pPr>
        <w:spacing w:line="276" w:lineRule="auto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I </w:t>
      </w:r>
      <w:r w:rsidRPr="007D0F91">
        <w:rPr>
          <w:rFonts w:ascii="Helvetica" w:hAnsi="Helvetica" w:cs="Helvetica"/>
          <w:b/>
          <w:bCs/>
          <w:color w:val="333333"/>
          <w:shd w:val="clear" w:color="auto" w:fill="FFFFFF"/>
        </w:rPr>
        <w:t xml:space="preserve">corpi </w:t>
      </w:r>
      <w:r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 xml:space="preserve">illuminanti </w:t>
      </w:r>
      <w:r w:rsidR="00DF0F75"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 xml:space="preserve"> URBIDER</w:t>
      </w:r>
      <w:r w:rsid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>M</w:t>
      </w:r>
      <w:r w:rsidR="00DF0F75"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 xml:space="preserve">IS </w:t>
      </w:r>
      <w:r w:rsidRPr="00DF0F75">
        <w:rPr>
          <w:rFonts w:ascii="Helvetica" w:hAnsi="Helvetica" w:cs="Helvetica"/>
          <w:b/>
          <w:bCs/>
          <w:color w:val="333333"/>
          <w:highlight w:val="yellow"/>
          <w:shd w:val="clear" w:color="auto" w:fill="FFFFFF"/>
        </w:rPr>
        <w:t>ARNE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, con ottiche dedicate a </w:t>
      </w:r>
      <w:r w:rsidR="003667EA">
        <w:rPr>
          <w:rFonts w:ascii="Helvetica" w:hAnsi="Helvetica" w:cs="Helvetica"/>
          <w:color w:val="333333"/>
          <w:shd w:val="clear" w:color="auto" w:fill="FFFFFF"/>
        </w:rPr>
        <w:t>LED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 di ultima generazione,</w:t>
      </w:r>
      <w:r w:rsidR="007974CD" w:rsidRPr="0000592D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7974CD" w:rsidRPr="00723604">
        <w:rPr>
          <w:rFonts w:ascii="Helvetica" w:hAnsi="Helvetica" w:cs="Helvetica"/>
          <w:color w:val="333333"/>
          <w:shd w:val="clear" w:color="auto" w:fill="FFFFFF"/>
        </w:rPr>
        <w:t>non invasive e perfettamente integrate nel contesto architettonico</w:t>
      </w:r>
      <w:r w:rsidR="007974CD">
        <w:rPr>
          <w:rFonts w:ascii="Helvetica" w:hAnsi="Helvetica" w:cs="Helvetica"/>
          <w:color w:val="333333"/>
          <w:shd w:val="clear" w:color="auto" w:fill="FFFFFF"/>
        </w:rPr>
        <w:t>,</w:t>
      </w:r>
      <w:r w:rsidR="007974CD" w:rsidRPr="00723604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hd w:val="clear" w:color="auto" w:fill="FFFFFF"/>
        </w:rPr>
        <w:t>sono stati installati su pali di 12 metri di altezza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 e </w:t>
      </w:r>
      <w:r>
        <w:rPr>
          <w:rFonts w:ascii="Helvetica" w:hAnsi="Helvetica" w:cs="Helvetica"/>
          <w:color w:val="333333"/>
          <w:shd w:val="clear" w:color="auto" w:fill="FFFFFF"/>
        </w:rPr>
        <w:t xml:space="preserve">posizionati per </w:t>
      </w:r>
      <w:r w:rsidRPr="0000592D">
        <w:rPr>
          <w:rFonts w:ascii="Helvetica" w:hAnsi="Helvetica" w:cs="Helvetica"/>
          <w:color w:val="333333"/>
          <w:shd w:val="clear" w:color="auto" w:fill="FFFFFF"/>
        </w:rPr>
        <w:t>garantire corretta illuminazione</w:t>
      </w:r>
      <w:r>
        <w:rPr>
          <w:rFonts w:ascii="Helvetica" w:hAnsi="Helvetica" w:cs="Helvetica"/>
          <w:color w:val="333333"/>
          <w:shd w:val="clear" w:color="auto" w:fill="FFFFFF"/>
        </w:rPr>
        <w:t xml:space="preserve"> complessiva e l’illuminazione di </w:t>
      </w:r>
      <w:r w:rsidRPr="00723604">
        <w:rPr>
          <w:rFonts w:ascii="Helvetica" w:hAnsi="Helvetica" w:cs="Helvetica"/>
          <w:color w:val="333333"/>
          <w:shd w:val="clear" w:color="auto" w:fill="FFFFFF"/>
        </w:rPr>
        <w:t xml:space="preserve">punti </w:t>
      </w:r>
      <w:r>
        <w:rPr>
          <w:rFonts w:ascii="Helvetica" w:hAnsi="Helvetica" w:cs="Helvetica"/>
          <w:color w:val="333333"/>
          <w:shd w:val="clear" w:color="auto" w:fill="FFFFFF"/>
        </w:rPr>
        <w:t xml:space="preserve">specifici </w:t>
      </w:r>
      <w:r w:rsidRPr="00723604">
        <w:rPr>
          <w:rFonts w:ascii="Helvetica" w:hAnsi="Helvetica" w:cs="Helvetica"/>
          <w:color w:val="333333"/>
          <w:shd w:val="clear" w:color="auto" w:fill="FFFFFF"/>
        </w:rPr>
        <w:t>d’interesse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: </w:t>
      </w:r>
      <w:r w:rsidR="003667EA" w:rsidRPr="003667EA">
        <w:rPr>
          <w:rFonts w:ascii="Helvetica" w:hAnsi="Helvetica" w:cs="Helvetica"/>
          <w:color w:val="333333"/>
          <w:shd w:val="clear" w:color="auto" w:fill="FFFFFF"/>
        </w:rPr>
        <w:t>Palazzo Frizzoni, Teatro Donizetti, Palazzo di giustizia, Palazzo del comune, Chiesa dei Santi, Monumento Donizetti</w:t>
      </w:r>
      <w:r w:rsidR="003667EA">
        <w:rPr>
          <w:rFonts w:ascii="Helvetica" w:hAnsi="Helvetica" w:cs="Helvetica"/>
          <w:color w:val="333333"/>
          <w:shd w:val="clear" w:color="auto" w:fill="FFFFFF"/>
        </w:rPr>
        <w:t xml:space="preserve">. </w:t>
      </w:r>
      <w:r>
        <w:rPr>
          <w:rFonts w:ascii="Helvetica" w:hAnsi="Helvetica" w:cs="Helvetica"/>
          <w:color w:val="333333"/>
          <w:shd w:val="clear" w:color="auto" w:fill="FFFFFF"/>
        </w:rPr>
        <w:t xml:space="preserve">Il sistema di gestione integrato </w:t>
      </w:r>
      <w:r w:rsidRPr="00572ED3">
        <w:rPr>
          <w:rFonts w:ascii="Helvetica" w:hAnsi="Helvetica" w:cs="Helvetica"/>
          <w:color w:val="333333"/>
          <w:shd w:val="clear" w:color="auto" w:fill="FFFFFF"/>
        </w:rPr>
        <w:t xml:space="preserve">permette </w:t>
      </w:r>
      <w:r>
        <w:rPr>
          <w:rFonts w:ascii="Helvetica" w:hAnsi="Helvetica" w:cs="Helvetica"/>
          <w:color w:val="333333"/>
          <w:shd w:val="clear" w:color="auto" w:fill="FFFFFF"/>
        </w:rPr>
        <w:t>una programmazione semplice e la regolazione dell’intensità del flusso in funzione di esigenze specifiche</w:t>
      </w:r>
      <w:r w:rsidR="007974CD">
        <w:rPr>
          <w:rFonts w:ascii="Helvetica" w:hAnsi="Helvetica" w:cs="Helvetica"/>
          <w:color w:val="333333"/>
          <w:shd w:val="clear" w:color="auto" w:fill="FFFFFF"/>
        </w:rPr>
        <w:t xml:space="preserve">. </w:t>
      </w:r>
    </w:p>
    <w:p w14:paraId="39C00C17" w14:textId="33E23C48" w:rsidR="00FB5409" w:rsidRDefault="003667EA" w:rsidP="003667EA">
      <w:pPr>
        <w:spacing w:line="276" w:lineRule="auto"/>
        <w:jc w:val="center"/>
        <w:rPr>
          <w:rFonts w:ascii="Poppins" w:hAnsi="Poppins" w:cs="Poppins"/>
          <w:color w:val="020202"/>
          <w:sz w:val="20"/>
          <w:szCs w:val="20"/>
        </w:rPr>
      </w:pPr>
      <w:r>
        <w:rPr>
          <w:rFonts w:ascii="Poppins" w:hAnsi="Poppins" w:cs="Poppins"/>
          <w:noProof/>
          <w:color w:val="020202"/>
          <w:sz w:val="20"/>
          <w:szCs w:val="20"/>
        </w:rPr>
        <w:drawing>
          <wp:inline distT="0" distB="0" distL="0" distR="0" wp14:anchorId="10E66248" wp14:editId="5568E33B">
            <wp:extent cx="3834000" cy="2555867"/>
            <wp:effectExtent l="0" t="0" r="0" b="0"/>
            <wp:docPr id="9" name="Immagine 9" descr="Immagine che contiene esterni, edificio, luogo di culto, chies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esterni, edificio, luogo di culto, chiesa&#10;&#10;Descrizione generata automaticamente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255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" w:hAnsi="Poppins" w:cs="Poppins"/>
          <w:noProof/>
          <w:color w:val="020202"/>
          <w:sz w:val="20"/>
          <w:szCs w:val="20"/>
        </w:rPr>
        <w:drawing>
          <wp:inline distT="0" distB="0" distL="0" distR="0" wp14:anchorId="371AF150" wp14:editId="1C72D765">
            <wp:extent cx="3835400" cy="25568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014" cy="256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3F6AC" w14:textId="7E08FC32" w:rsidR="00FE7499" w:rsidRDefault="00F40985" w:rsidP="00FE7499">
      <w:pPr>
        <w:spacing w:after="120" w:line="240" w:lineRule="auto"/>
        <w:jc w:val="both"/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</w:pPr>
      <w:r w:rsidRPr="00A51D46">
        <w:rPr>
          <w:rFonts w:ascii="Helvetica" w:hAnsi="Helvetica" w:cs="Helvetica"/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About Telmotor </w:t>
      </w:r>
      <w:proofErr w:type="spellStart"/>
      <w:r w:rsidRPr="00A51D46">
        <w:rPr>
          <w:rFonts w:ascii="Helvetica" w:hAnsi="Helvetica" w:cs="Helvetica"/>
          <w:b/>
          <w:bCs/>
          <w:i/>
          <w:iCs/>
          <w:color w:val="333333"/>
          <w:sz w:val="20"/>
          <w:szCs w:val="20"/>
          <w:shd w:val="clear" w:color="auto" w:fill="FFFFFF"/>
        </w:rPr>
        <w:t>SpA</w:t>
      </w:r>
      <w:proofErr w:type="spellEnd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Telmotor </w:t>
      </w:r>
      <w:proofErr w:type="spellStart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SpA</w:t>
      </w:r>
      <w:proofErr w:type="spellEnd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nasce a Bergamo nel 1973 come azienda specializzata nelle forniture elettriche e nella distribuzione di prodotti e marchi di qualità per l’automazione industriale. Negli anni Telmotor ha progressivamente ampliato le proprie competenze al settore della distribuzione di energia, all’illuminazione, </w:t>
      </w: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lastRenderedPageBreak/>
        <w:t xml:space="preserve">alla building &amp; home </w:t>
      </w:r>
      <w:proofErr w:type="spellStart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technology</w:t>
      </w:r>
      <w:proofErr w:type="spellEnd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e alle energie rinnovabili, gestendo soluzioni integrate ad ampio raggio per il mondo dell’industria, delle infrastrutture e del terziario. </w:t>
      </w:r>
    </w:p>
    <w:p w14:paraId="3AA36F5E" w14:textId="4D7909A6" w:rsidR="00FE7499" w:rsidRDefault="00F40985" w:rsidP="00411F84">
      <w:pPr>
        <w:spacing w:after="120" w:line="240" w:lineRule="auto"/>
        <w:jc w:val="both"/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</w:pP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Costituita da due grandi Business Unit - Industry Automation</w:t>
      </w:r>
      <w:r w:rsid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ed</w:t>
      </w: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Energy &amp; Lighting Solutions – Telmotor oggi conta ben dodici diverse sedi aziendali e 3</w:t>
      </w:r>
      <w:r w:rsid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3</w:t>
      </w: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0 collaboratori, raggiungendo un volume di affari superiore ai </w:t>
      </w:r>
      <w:r w:rsidR="00F177E3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200</w:t>
      </w: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milioni di euro. L’alto profilo tecnico dell’azienda, il personale qualificato e in costante aggiornamento, l’attitudine al </w:t>
      </w:r>
      <w:proofErr w:type="spellStart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problem</w:t>
      </w:r>
      <w:proofErr w:type="spellEnd"/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solving, l’accurata e attenta selezione dei marchi e dei prodotti gestiti, la rapidità del servizio, la consulenza al cliente e l’attenzione alle evoluzioni del settore sono i tratti distintivi della filosofia aziendale che hanno reso Telmotor un punto di riferimento del settore a livello internazionale. </w:t>
      </w:r>
    </w:p>
    <w:p w14:paraId="39B68188" w14:textId="18D60F0F" w:rsidR="00FE7499" w:rsidRDefault="00FE7499" w:rsidP="00FE7499">
      <w:pPr>
        <w:spacing w:line="240" w:lineRule="auto"/>
        <w:jc w:val="both"/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</w:pPr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Nel 2021, per proseguire nel percorso di crescita e valorizzazione del proprio tratto distintivo votato all’innovazione, Telmotor ha costruito un network di imprese chiamato “</w:t>
      </w:r>
      <w:proofErr w:type="spellStart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Diginnova</w:t>
      </w:r>
      <w:proofErr w:type="spellEnd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” per proporre soluzioni innovative digitali tra le quali Reti e Cybersecurity, Building </w:t>
      </w:r>
      <w:proofErr w:type="spellStart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solutions</w:t>
      </w:r>
      <w:proofErr w:type="spellEnd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, Robotica, Virtual </w:t>
      </w:r>
      <w:proofErr w:type="spellStart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commissioning</w:t>
      </w:r>
      <w:proofErr w:type="spellEnd"/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, Intelligenza artificiale, e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tc. </w:t>
      </w:r>
      <w:r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Si tratta di una holding, partecipata al 100% da Telmotor costituita con l’obiettivo di creare relazioni e partnership in grado di ampliare competenze e servizi da mettere a disposizione del cliente sempre più alla ricerca di soluzioni integrate.</w:t>
      </w:r>
    </w:p>
    <w:p w14:paraId="6E0D49BF" w14:textId="6EDA23CE" w:rsidR="002E774B" w:rsidRPr="00A51D46" w:rsidRDefault="00F40985" w:rsidP="00A51D46">
      <w:pPr>
        <w:spacing w:line="240" w:lineRule="auto"/>
        <w:jc w:val="both"/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</w:pPr>
      <w:r w:rsidRPr="00A51D46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Telmotor è l’unico </w:t>
      </w:r>
      <w:r w:rsidR="00FE7499"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distributore Solution Partner Siemens nelle Divisioni Digital </w:t>
      </w:r>
      <w:proofErr w:type="spellStart"/>
      <w:r w:rsidR="00FE7499"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Factory</w:t>
      </w:r>
      <w:proofErr w:type="spellEnd"/>
      <w:r w:rsidR="00FE7499"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e </w:t>
      </w:r>
      <w:proofErr w:type="spellStart"/>
      <w:r w:rsidR="00FE7499"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>Process</w:t>
      </w:r>
      <w:proofErr w:type="spellEnd"/>
      <w:r w:rsidR="00FE7499" w:rsidRPr="00FE7499"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t xml:space="preserve"> Industries sul mercato italiano ed internazionale.</w:t>
      </w:r>
    </w:p>
    <w:p w14:paraId="6625F5C3" w14:textId="77777777" w:rsidR="007A1651" w:rsidRDefault="007A1651" w:rsidP="007A1651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D390A77" w14:textId="39DB6BA5" w:rsidR="007A1651" w:rsidRDefault="007A1651" w:rsidP="007A1651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Per maggiori informazioni:</w:t>
      </w:r>
    </w:p>
    <w:p w14:paraId="705368D2" w14:textId="59521D1E" w:rsidR="007A1651" w:rsidRDefault="007A1651" w:rsidP="007A1651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06E">
        <w:rPr>
          <w:rFonts w:ascii="Arial" w:hAnsi="Arial" w:cs="Arial"/>
          <w:color w:val="000000"/>
          <w:sz w:val="22"/>
          <w:szCs w:val="22"/>
        </w:rPr>
        <w:t xml:space="preserve">Ufficio Stampa Moma Comunicazione </w:t>
      </w:r>
    </w:p>
    <w:p w14:paraId="3E33FB97" w14:textId="4B905A8E" w:rsidR="007A1651" w:rsidRPr="0027206E" w:rsidRDefault="00000000" w:rsidP="007A1651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="007A1651" w:rsidRPr="00225F9F">
          <w:rPr>
            <w:rStyle w:val="Collegamentoipertestuale"/>
            <w:rFonts w:ascii="Arial" w:hAnsi="Arial" w:cs="Arial"/>
            <w:sz w:val="22"/>
            <w:szCs w:val="22"/>
          </w:rPr>
          <w:t>ufficiostampa@momacomunicazione.it</w:t>
        </w:r>
      </w:hyperlink>
      <w:r w:rsidR="007A165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E92837" w14:textId="77777777" w:rsidR="007A1651" w:rsidRPr="0027206E" w:rsidRDefault="007A1651" w:rsidP="007A1651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06E">
        <w:rPr>
          <w:rFonts w:ascii="Arial" w:hAnsi="Arial" w:cs="Arial"/>
          <w:color w:val="000000"/>
          <w:sz w:val="22"/>
          <w:szCs w:val="22"/>
        </w:rPr>
        <w:t>Virginia Coletta - 39 392 96.72.555</w:t>
      </w:r>
    </w:p>
    <w:p w14:paraId="6DB89D6B" w14:textId="77777777" w:rsidR="007A1651" w:rsidRDefault="007A1651" w:rsidP="007A1651"/>
    <w:p w14:paraId="4A0A0CE7" w14:textId="77777777" w:rsidR="00D97656" w:rsidRDefault="00D97656"/>
    <w:sectPr w:rsidR="00D97656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86FB" w14:textId="77777777" w:rsidR="00FF0095" w:rsidRDefault="00FF0095" w:rsidP="00D97656">
      <w:pPr>
        <w:spacing w:after="0" w:line="240" w:lineRule="auto"/>
      </w:pPr>
      <w:r>
        <w:separator/>
      </w:r>
    </w:p>
  </w:endnote>
  <w:endnote w:type="continuationSeparator" w:id="0">
    <w:p w14:paraId="77CE08AA" w14:textId="77777777" w:rsidR="00FF0095" w:rsidRDefault="00FF0095" w:rsidP="00D9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9D54" w14:textId="77777777" w:rsidR="00825AC7" w:rsidRDefault="00825AC7" w:rsidP="004404AF">
    <w:pPr>
      <w:pStyle w:val="Pidipagina"/>
    </w:pPr>
  </w:p>
  <w:p w14:paraId="6325F740" w14:textId="02E21065" w:rsidR="004404AF" w:rsidRDefault="00E71F89" w:rsidP="004404AF">
    <w:pPr>
      <w:pStyle w:val="Pidipa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1F28CF" wp14:editId="18580B40">
          <wp:simplePos x="0" y="0"/>
          <wp:positionH relativeFrom="margin">
            <wp:posOffset>-97790</wp:posOffset>
          </wp:positionH>
          <wp:positionV relativeFrom="page">
            <wp:posOffset>9486900</wp:posOffset>
          </wp:positionV>
          <wp:extent cx="2284730" cy="11658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lmotor - CI 2021 corporate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82" t="3276" r="9493" b="85825"/>
                  <a:stretch/>
                </pic:blipFill>
                <pic:spPr bwMode="auto">
                  <a:xfrm>
                    <a:off x="0" y="0"/>
                    <a:ext cx="2284730" cy="1165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61E64" w14:textId="77777777" w:rsidR="00E71F89" w:rsidRDefault="00E71F89" w:rsidP="007A1651">
    <w:pPr>
      <w:pStyle w:val="Pidipagina"/>
      <w:jc w:val="center"/>
    </w:pPr>
  </w:p>
  <w:p w14:paraId="5A430FA7" w14:textId="01D7A2A3" w:rsidR="00E71F89" w:rsidRDefault="00E71F89" w:rsidP="007A1651">
    <w:pPr>
      <w:pStyle w:val="Pidipagina"/>
      <w:jc w:val="center"/>
    </w:pPr>
  </w:p>
  <w:p w14:paraId="4886F6F2" w14:textId="77777777" w:rsidR="00E71F89" w:rsidRDefault="00E71F89" w:rsidP="007A165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88D7" w14:textId="77777777" w:rsidR="00FF0095" w:rsidRDefault="00FF0095" w:rsidP="00D97656">
      <w:pPr>
        <w:spacing w:after="0" w:line="240" w:lineRule="auto"/>
      </w:pPr>
      <w:r>
        <w:separator/>
      </w:r>
    </w:p>
  </w:footnote>
  <w:footnote w:type="continuationSeparator" w:id="0">
    <w:p w14:paraId="6EC45355" w14:textId="77777777" w:rsidR="00FF0095" w:rsidRDefault="00FF0095" w:rsidP="00D97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D28A" w14:textId="6DEAF821" w:rsidR="00D97656" w:rsidRDefault="00E71F89" w:rsidP="003D1A5F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E680D0" wp14:editId="3C91B9A8">
          <wp:simplePos x="0" y="0"/>
          <wp:positionH relativeFrom="column">
            <wp:posOffset>11430</wp:posOffset>
          </wp:positionH>
          <wp:positionV relativeFrom="paragraph">
            <wp:posOffset>83820</wp:posOffset>
          </wp:positionV>
          <wp:extent cx="2369820" cy="466725"/>
          <wp:effectExtent l="0" t="0" r="0" b="952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DC0432" w14:textId="6A3E03F8" w:rsidR="00A43E50" w:rsidRDefault="00A43E50" w:rsidP="003D1A5F">
    <w:pPr>
      <w:pStyle w:val="Intestazione"/>
      <w:jc w:val="right"/>
      <w:rPr>
        <w:rFonts w:ascii="Arial" w:hAnsi="Arial" w:cs="Arial"/>
      </w:rPr>
    </w:pPr>
  </w:p>
  <w:p w14:paraId="682B3634" w14:textId="2D6DAF23" w:rsidR="00E71F89" w:rsidRDefault="00E71F89" w:rsidP="003D1A5F">
    <w:pPr>
      <w:pStyle w:val="Intestazione"/>
      <w:jc w:val="right"/>
      <w:rPr>
        <w:rFonts w:ascii="Arial" w:hAnsi="Arial" w:cs="Arial"/>
      </w:rPr>
    </w:pPr>
  </w:p>
  <w:p w14:paraId="36924965" w14:textId="77777777" w:rsidR="00E71F89" w:rsidRDefault="00E71F89" w:rsidP="00E71F89">
    <w:pPr>
      <w:pStyle w:val="Intestazione"/>
      <w:jc w:val="right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</w:t>
    </w:r>
    <w:r w:rsidRPr="003D1A5F">
      <w:rPr>
        <w:rFonts w:ascii="Arial" w:hAnsi="Arial" w:cs="Arial"/>
      </w:rPr>
      <w:t>Comunicato stampa</w:t>
    </w:r>
  </w:p>
  <w:p w14:paraId="63E4A136" w14:textId="3D562E21" w:rsidR="00E71F89" w:rsidRDefault="00E71F89" w:rsidP="00E71F89">
    <w:pPr>
      <w:pStyle w:val="Intestazione"/>
      <w:tabs>
        <w:tab w:val="left" w:pos="492"/>
      </w:tabs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925"/>
    <w:multiLevelType w:val="multilevel"/>
    <w:tmpl w:val="8D02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44259"/>
    <w:multiLevelType w:val="multilevel"/>
    <w:tmpl w:val="0E50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6210"/>
    <w:multiLevelType w:val="multilevel"/>
    <w:tmpl w:val="7BB6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FF281B"/>
    <w:multiLevelType w:val="multilevel"/>
    <w:tmpl w:val="B4B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421E30"/>
    <w:multiLevelType w:val="hybridMultilevel"/>
    <w:tmpl w:val="C04CA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87257"/>
    <w:multiLevelType w:val="multilevel"/>
    <w:tmpl w:val="A1DE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AC6CA0"/>
    <w:multiLevelType w:val="hybridMultilevel"/>
    <w:tmpl w:val="185E4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B4967"/>
    <w:multiLevelType w:val="multilevel"/>
    <w:tmpl w:val="73CA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C801B0"/>
    <w:multiLevelType w:val="multilevel"/>
    <w:tmpl w:val="F58E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4532879">
    <w:abstractNumId w:val="7"/>
  </w:num>
  <w:num w:numId="2" w16cid:durableId="398208415">
    <w:abstractNumId w:val="0"/>
  </w:num>
  <w:num w:numId="3" w16cid:durableId="1095787285">
    <w:abstractNumId w:val="6"/>
  </w:num>
  <w:num w:numId="4" w16cid:durableId="303124886">
    <w:abstractNumId w:val="4"/>
  </w:num>
  <w:num w:numId="5" w16cid:durableId="1255436238">
    <w:abstractNumId w:val="1"/>
  </w:num>
  <w:num w:numId="6" w16cid:durableId="1906328811">
    <w:abstractNumId w:val="5"/>
  </w:num>
  <w:num w:numId="7" w16cid:durableId="2090997058">
    <w:abstractNumId w:val="2"/>
  </w:num>
  <w:num w:numId="8" w16cid:durableId="1587298468">
    <w:abstractNumId w:val="3"/>
  </w:num>
  <w:num w:numId="9" w16cid:durableId="320428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7B"/>
    <w:rsid w:val="000123CA"/>
    <w:rsid w:val="00022A7B"/>
    <w:rsid w:val="00040712"/>
    <w:rsid w:val="000524A8"/>
    <w:rsid w:val="000553F5"/>
    <w:rsid w:val="000674AD"/>
    <w:rsid w:val="0007571D"/>
    <w:rsid w:val="0008236B"/>
    <w:rsid w:val="000840E2"/>
    <w:rsid w:val="00095AFA"/>
    <w:rsid w:val="000A01C0"/>
    <w:rsid w:val="000A5E31"/>
    <w:rsid w:val="000A609F"/>
    <w:rsid w:val="000B060D"/>
    <w:rsid w:val="000B1706"/>
    <w:rsid w:val="000B50B4"/>
    <w:rsid w:val="000D1381"/>
    <w:rsid w:val="000F729E"/>
    <w:rsid w:val="00116FEF"/>
    <w:rsid w:val="001224D9"/>
    <w:rsid w:val="00124B99"/>
    <w:rsid w:val="00134E21"/>
    <w:rsid w:val="0016506D"/>
    <w:rsid w:val="00166CE0"/>
    <w:rsid w:val="0018599B"/>
    <w:rsid w:val="00194DD0"/>
    <w:rsid w:val="001A1F62"/>
    <w:rsid w:val="001A5F8D"/>
    <w:rsid w:val="001A6642"/>
    <w:rsid w:val="001B402B"/>
    <w:rsid w:val="001B4E0C"/>
    <w:rsid w:val="001D03CB"/>
    <w:rsid w:val="001F488C"/>
    <w:rsid w:val="001F5DE3"/>
    <w:rsid w:val="00207019"/>
    <w:rsid w:val="002343C0"/>
    <w:rsid w:val="00244A6A"/>
    <w:rsid w:val="002507D8"/>
    <w:rsid w:val="00251224"/>
    <w:rsid w:val="00254475"/>
    <w:rsid w:val="002613D8"/>
    <w:rsid w:val="00270CD3"/>
    <w:rsid w:val="00276593"/>
    <w:rsid w:val="0027796E"/>
    <w:rsid w:val="00280B7C"/>
    <w:rsid w:val="00297227"/>
    <w:rsid w:val="002A03D6"/>
    <w:rsid w:val="002A315A"/>
    <w:rsid w:val="002C18BE"/>
    <w:rsid w:val="002D1035"/>
    <w:rsid w:val="002D6BF7"/>
    <w:rsid w:val="002E734E"/>
    <w:rsid w:val="002E774B"/>
    <w:rsid w:val="00301CE6"/>
    <w:rsid w:val="00305B3E"/>
    <w:rsid w:val="003116DF"/>
    <w:rsid w:val="003124BF"/>
    <w:rsid w:val="003472B3"/>
    <w:rsid w:val="00355DBB"/>
    <w:rsid w:val="0036555F"/>
    <w:rsid w:val="003667EA"/>
    <w:rsid w:val="0037092E"/>
    <w:rsid w:val="003B1421"/>
    <w:rsid w:val="003C2A3F"/>
    <w:rsid w:val="003D1A5F"/>
    <w:rsid w:val="003E49BC"/>
    <w:rsid w:val="003F08A3"/>
    <w:rsid w:val="0040022A"/>
    <w:rsid w:val="00400B62"/>
    <w:rsid w:val="00401D47"/>
    <w:rsid w:val="00411F84"/>
    <w:rsid w:val="00414A44"/>
    <w:rsid w:val="00432890"/>
    <w:rsid w:val="00436319"/>
    <w:rsid w:val="004404AF"/>
    <w:rsid w:val="004474EA"/>
    <w:rsid w:val="00452727"/>
    <w:rsid w:val="004761A1"/>
    <w:rsid w:val="00476D36"/>
    <w:rsid w:val="004968BF"/>
    <w:rsid w:val="004A1573"/>
    <w:rsid w:val="004A3734"/>
    <w:rsid w:val="004C483C"/>
    <w:rsid w:val="004C728F"/>
    <w:rsid w:val="004D3FDD"/>
    <w:rsid w:val="004D401C"/>
    <w:rsid w:val="004E3C6D"/>
    <w:rsid w:val="004F668B"/>
    <w:rsid w:val="00512F22"/>
    <w:rsid w:val="00514DA5"/>
    <w:rsid w:val="00532F10"/>
    <w:rsid w:val="0053780A"/>
    <w:rsid w:val="005441C1"/>
    <w:rsid w:val="00544813"/>
    <w:rsid w:val="00544BA1"/>
    <w:rsid w:val="00555670"/>
    <w:rsid w:val="00561B0F"/>
    <w:rsid w:val="00567D92"/>
    <w:rsid w:val="0058551D"/>
    <w:rsid w:val="00595689"/>
    <w:rsid w:val="005A388E"/>
    <w:rsid w:val="005A7F05"/>
    <w:rsid w:val="005D087C"/>
    <w:rsid w:val="005D09E4"/>
    <w:rsid w:val="005D2866"/>
    <w:rsid w:val="005E123C"/>
    <w:rsid w:val="005F70B7"/>
    <w:rsid w:val="006105F6"/>
    <w:rsid w:val="00620253"/>
    <w:rsid w:val="00621155"/>
    <w:rsid w:val="00627300"/>
    <w:rsid w:val="006301F8"/>
    <w:rsid w:val="00630B7D"/>
    <w:rsid w:val="006332E2"/>
    <w:rsid w:val="00637DE8"/>
    <w:rsid w:val="0064466C"/>
    <w:rsid w:val="00652071"/>
    <w:rsid w:val="00661A11"/>
    <w:rsid w:val="00666CF3"/>
    <w:rsid w:val="00675F4A"/>
    <w:rsid w:val="00686816"/>
    <w:rsid w:val="00697099"/>
    <w:rsid w:val="006A4528"/>
    <w:rsid w:val="006B1869"/>
    <w:rsid w:val="006B6EBF"/>
    <w:rsid w:val="006B7913"/>
    <w:rsid w:val="006C3E1B"/>
    <w:rsid w:val="006D096E"/>
    <w:rsid w:val="006E0FB1"/>
    <w:rsid w:val="00726443"/>
    <w:rsid w:val="00730EC3"/>
    <w:rsid w:val="00731F70"/>
    <w:rsid w:val="00734340"/>
    <w:rsid w:val="00735A7E"/>
    <w:rsid w:val="00741886"/>
    <w:rsid w:val="00751913"/>
    <w:rsid w:val="00752098"/>
    <w:rsid w:val="007544CE"/>
    <w:rsid w:val="007708C9"/>
    <w:rsid w:val="00781DA9"/>
    <w:rsid w:val="007974CD"/>
    <w:rsid w:val="007A1651"/>
    <w:rsid w:val="007A2F0C"/>
    <w:rsid w:val="007A3871"/>
    <w:rsid w:val="007A6818"/>
    <w:rsid w:val="007B4C59"/>
    <w:rsid w:val="007C3755"/>
    <w:rsid w:val="007D5455"/>
    <w:rsid w:val="007D66BB"/>
    <w:rsid w:val="007F6F63"/>
    <w:rsid w:val="007F714A"/>
    <w:rsid w:val="00812B14"/>
    <w:rsid w:val="0082510F"/>
    <w:rsid w:val="00825AC7"/>
    <w:rsid w:val="0083049C"/>
    <w:rsid w:val="008410C6"/>
    <w:rsid w:val="00856D55"/>
    <w:rsid w:val="00870AB7"/>
    <w:rsid w:val="0089369D"/>
    <w:rsid w:val="00895DE9"/>
    <w:rsid w:val="008B5365"/>
    <w:rsid w:val="008C2BDD"/>
    <w:rsid w:val="008C7054"/>
    <w:rsid w:val="008D0826"/>
    <w:rsid w:val="008D1BB9"/>
    <w:rsid w:val="008E2D12"/>
    <w:rsid w:val="009058AA"/>
    <w:rsid w:val="009109FC"/>
    <w:rsid w:val="0092204B"/>
    <w:rsid w:val="00924B77"/>
    <w:rsid w:val="00931C25"/>
    <w:rsid w:val="00942384"/>
    <w:rsid w:val="00973893"/>
    <w:rsid w:val="009745F0"/>
    <w:rsid w:val="0099270C"/>
    <w:rsid w:val="009C1782"/>
    <w:rsid w:val="009E1CE6"/>
    <w:rsid w:val="009E716E"/>
    <w:rsid w:val="009F54EA"/>
    <w:rsid w:val="00A00801"/>
    <w:rsid w:val="00A17BCF"/>
    <w:rsid w:val="00A22602"/>
    <w:rsid w:val="00A267C6"/>
    <w:rsid w:val="00A278FE"/>
    <w:rsid w:val="00A34B25"/>
    <w:rsid w:val="00A40292"/>
    <w:rsid w:val="00A43E50"/>
    <w:rsid w:val="00A47503"/>
    <w:rsid w:val="00A51D46"/>
    <w:rsid w:val="00A6243E"/>
    <w:rsid w:val="00A857B4"/>
    <w:rsid w:val="00A91A0C"/>
    <w:rsid w:val="00A934F3"/>
    <w:rsid w:val="00A9675D"/>
    <w:rsid w:val="00AA35C9"/>
    <w:rsid w:val="00AA548B"/>
    <w:rsid w:val="00AB5669"/>
    <w:rsid w:val="00AC3279"/>
    <w:rsid w:val="00AF2155"/>
    <w:rsid w:val="00B015B1"/>
    <w:rsid w:val="00B13056"/>
    <w:rsid w:val="00B373CF"/>
    <w:rsid w:val="00B55F25"/>
    <w:rsid w:val="00B61721"/>
    <w:rsid w:val="00B70A29"/>
    <w:rsid w:val="00B73E38"/>
    <w:rsid w:val="00B80DF0"/>
    <w:rsid w:val="00B84304"/>
    <w:rsid w:val="00BA1563"/>
    <w:rsid w:val="00BA339B"/>
    <w:rsid w:val="00BA3DD4"/>
    <w:rsid w:val="00BB388A"/>
    <w:rsid w:val="00BC14AC"/>
    <w:rsid w:val="00BC6795"/>
    <w:rsid w:val="00BC7E92"/>
    <w:rsid w:val="00C00440"/>
    <w:rsid w:val="00C01832"/>
    <w:rsid w:val="00C0621A"/>
    <w:rsid w:val="00C104F7"/>
    <w:rsid w:val="00C10B26"/>
    <w:rsid w:val="00C176E4"/>
    <w:rsid w:val="00C21AF9"/>
    <w:rsid w:val="00C31703"/>
    <w:rsid w:val="00C33AAA"/>
    <w:rsid w:val="00C76707"/>
    <w:rsid w:val="00C94BDF"/>
    <w:rsid w:val="00CA7CF1"/>
    <w:rsid w:val="00CC2DF2"/>
    <w:rsid w:val="00CC6371"/>
    <w:rsid w:val="00CD30DB"/>
    <w:rsid w:val="00CE1ED4"/>
    <w:rsid w:val="00CE25CE"/>
    <w:rsid w:val="00CF1E48"/>
    <w:rsid w:val="00CF59CA"/>
    <w:rsid w:val="00D13A31"/>
    <w:rsid w:val="00D37009"/>
    <w:rsid w:val="00D43777"/>
    <w:rsid w:val="00D43DE5"/>
    <w:rsid w:val="00D50943"/>
    <w:rsid w:val="00D52ABC"/>
    <w:rsid w:val="00D55DF5"/>
    <w:rsid w:val="00D61CC3"/>
    <w:rsid w:val="00D674F6"/>
    <w:rsid w:val="00D75993"/>
    <w:rsid w:val="00D76092"/>
    <w:rsid w:val="00D80FCD"/>
    <w:rsid w:val="00D914B8"/>
    <w:rsid w:val="00D94C2D"/>
    <w:rsid w:val="00D97656"/>
    <w:rsid w:val="00DA0986"/>
    <w:rsid w:val="00DC1554"/>
    <w:rsid w:val="00DD0B6F"/>
    <w:rsid w:val="00DE09EB"/>
    <w:rsid w:val="00DF0E38"/>
    <w:rsid w:val="00DF0F75"/>
    <w:rsid w:val="00DF55C1"/>
    <w:rsid w:val="00DF66C5"/>
    <w:rsid w:val="00E37CEB"/>
    <w:rsid w:val="00E44362"/>
    <w:rsid w:val="00E45BB3"/>
    <w:rsid w:val="00E54FA2"/>
    <w:rsid w:val="00E60131"/>
    <w:rsid w:val="00E71F89"/>
    <w:rsid w:val="00EB67BF"/>
    <w:rsid w:val="00EC0302"/>
    <w:rsid w:val="00EC702C"/>
    <w:rsid w:val="00EE5875"/>
    <w:rsid w:val="00EE7EE5"/>
    <w:rsid w:val="00EF155F"/>
    <w:rsid w:val="00F131D8"/>
    <w:rsid w:val="00F177E3"/>
    <w:rsid w:val="00F25FF4"/>
    <w:rsid w:val="00F261E7"/>
    <w:rsid w:val="00F31C89"/>
    <w:rsid w:val="00F40985"/>
    <w:rsid w:val="00F534E6"/>
    <w:rsid w:val="00F60F36"/>
    <w:rsid w:val="00F61716"/>
    <w:rsid w:val="00F62A0C"/>
    <w:rsid w:val="00F90643"/>
    <w:rsid w:val="00F93BF0"/>
    <w:rsid w:val="00FA05D6"/>
    <w:rsid w:val="00FB2430"/>
    <w:rsid w:val="00FB5409"/>
    <w:rsid w:val="00FD1D14"/>
    <w:rsid w:val="00FD4651"/>
    <w:rsid w:val="00FE3489"/>
    <w:rsid w:val="00FE7499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40883"/>
  <w15:chartTrackingRefBased/>
  <w15:docId w15:val="{875439BB-2B62-45B0-8B6A-90A556F4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22A7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97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656"/>
  </w:style>
  <w:style w:type="paragraph" w:styleId="Pidipagina">
    <w:name w:val="footer"/>
    <w:basedOn w:val="Normale"/>
    <w:link w:val="PidipaginaCarattere"/>
    <w:uiPriority w:val="99"/>
    <w:unhideWhenUsed/>
    <w:rsid w:val="00D97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7656"/>
  </w:style>
  <w:style w:type="paragraph" w:styleId="NormaleWeb">
    <w:name w:val="Normal (Web)"/>
    <w:basedOn w:val="Normale"/>
    <w:uiPriority w:val="99"/>
    <w:unhideWhenUsed/>
    <w:rsid w:val="00D9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DF66C5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280B7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80B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80B7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0B7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0B7C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1A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1AF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1AF9"/>
    <w:rPr>
      <w:vertAlign w:val="superscript"/>
    </w:rPr>
  </w:style>
  <w:style w:type="paragraph" w:styleId="Nessunaspaziatura">
    <w:name w:val="No Spacing"/>
    <w:uiPriority w:val="1"/>
    <w:qFormat/>
    <w:rsid w:val="00F4098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A16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165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A5E31"/>
    <w:pPr>
      <w:spacing w:after="0" w:line="240" w:lineRule="auto"/>
    </w:pPr>
  </w:style>
  <w:style w:type="paragraph" w:customStyle="1" w:styleId="elementor-heading-title">
    <w:name w:val="elementor-heading-title"/>
    <w:basedOn w:val="Normale"/>
    <w:rsid w:val="0073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E3C6D"/>
    <w:rPr>
      <w:color w:val="954F72" w:themeColor="followedHyperlink"/>
      <w:u w:val="single"/>
    </w:rPr>
  </w:style>
  <w:style w:type="paragraph" w:customStyle="1" w:styleId="04xlpa">
    <w:name w:val="_04xlpa"/>
    <w:basedOn w:val="Normale"/>
    <w:rsid w:val="00FD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jsgrdq">
    <w:name w:val="jsgrdq"/>
    <w:basedOn w:val="Carpredefinitoparagrafo"/>
    <w:rsid w:val="00FD1D14"/>
  </w:style>
  <w:style w:type="paragraph" w:styleId="Paragrafoelenco">
    <w:name w:val="List Paragraph"/>
    <w:basedOn w:val="Normale"/>
    <w:uiPriority w:val="34"/>
    <w:qFormat/>
    <w:rsid w:val="00544BA1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2">
    <w:name w:val="p2"/>
    <w:basedOn w:val="Normale"/>
    <w:rsid w:val="00DA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DA0986"/>
  </w:style>
  <w:style w:type="paragraph" w:customStyle="1" w:styleId="li3">
    <w:name w:val="li3"/>
    <w:basedOn w:val="Normale"/>
    <w:rsid w:val="00DA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DA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4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0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fficiostampa@momacomunic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telmotor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2A2B-4C5F-4A37-8C92-BF420664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Coletta</dc:creator>
  <cp:keywords/>
  <dc:description/>
  <cp:lastModifiedBy>Alessandro Vaglietti</cp:lastModifiedBy>
  <cp:revision>2</cp:revision>
  <dcterms:created xsi:type="dcterms:W3CDTF">2023-03-02T10:18:00Z</dcterms:created>
  <dcterms:modified xsi:type="dcterms:W3CDTF">2023-03-02T10:18:00Z</dcterms:modified>
</cp:coreProperties>
</file>